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RESOLUTION: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[Draft resolution number]</w:t>
      </w:r>
      <w:r w:rsidDel="00000000" w:rsidR="00000000" w:rsidRPr="00000000">
        <w:drawing>
          <wp:anchor allowOverlap="1" behindDoc="0" distB="101600" distT="0" distL="0" distR="0" hidden="0" layoutInCell="1" locked="0" relativeHeight="0" simplePos="0">
            <wp:simplePos x="0" y="0"/>
            <wp:positionH relativeFrom="column">
              <wp:posOffset>4660265</wp:posOffset>
            </wp:positionH>
            <wp:positionV relativeFrom="paragraph">
              <wp:posOffset>635</wp:posOffset>
            </wp:positionV>
            <wp:extent cx="1466215" cy="1238250"/>
            <wp:effectExtent b="0" l="0" r="0" t="0"/>
            <wp:wrapSquare wrapText="bothSides" distB="101600" distT="0" distL="0" distR="0"/>
            <wp:docPr descr="Et billede, der indeholder logo, symbol, Font/skrifttype, Grafik&#10;&#10;Automatisk genereret beskrivelse" id="1" name="image1.png"/>
            <a:graphic>
              <a:graphicData uri="http://schemas.openxmlformats.org/drawingml/2006/picture">
                <pic:pic>
                  <pic:nvPicPr>
                    <pic:cNvPr descr="Et billede, der indeholder logo, symbol, Font/skrifttype, Grafik&#10;&#10;Automatisk genereret beskrivels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238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SUBMITTED BY: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[you]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[Friendly/unfriendly]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[Adding a clause:]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Amendment 1.1 to resolution [resolution number]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a (sub-/sub-sub-)clause [where should the clause be added], which will be clause [the number of the new clause (N)]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[N]) 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New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operative clause];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[Removing a clause:]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Amendment 1.2 to resolution [resolution number]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Strike (sub-/sub-sub-)Clause [Clause number you wish to strike] from the resolution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[Changing a clause:]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Amendment 1.3 to resolution [resolution number]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Amend (sub-/sub-sub-)clause [Clause number you wish to amend] from the resolution which originally reads the following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clause you wish to amend];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clause you wish to amend];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